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440"/>
        <w:tblW w:w="12618" w:type="dxa"/>
        <w:shd w:val="clear" w:color="auto" w:fill="FFFFFF"/>
        <w:tblCellMar>
          <w:left w:w="0" w:type="dxa"/>
          <w:right w:w="0" w:type="dxa"/>
        </w:tblCellMar>
        <w:tblLook w:val="04A0" w:firstRow="1" w:lastRow="0" w:firstColumn="1" w:lastColumn="0" w:noHBand="0" w:noVBand="1"/>
      </w:tblPr>
      <w:tblGrid>
        <w:gridCol w:w="1080"/>
        <w:gridCol w:w="392"/>
        <w:gridCol w:w="681"/>
        <w:gridCol w:w="707"/>
        <w:gridCol w:w="366"/>
        <w:gridCol w:w="1192"/>
        <w:gridCol w:w="209"/>
        <w:gridCol w:w="982"/>
        <w:gridCol w:w="1191"/>
        <w:gridCol w:w="1191"/>
        <w:gridCol w:w="1472"/>
        <w:gridCol w:w="1388"/>
        <w:gridCol w:w="1767"/>
      </w:tblGrid>
      <w:tr w:rsidR="00760892" w:rsidRPr="00760892" w:rsidTr="00760892">
        <w:trPr>
          <w:gridBefore w:val="1"/>
          <w:gridAfter w:val="10"/>
          <w:wBefore w:w="1080" w:type="dxa"/>
          <w:wAfter w:w="10465" w:type="dxa"/>
          <w:trHeight w:val="260"/>
        </w:trPr>
        <w:tc>
          <w:tcPr>
            <w:tcW w:w="0" w:type="auto"/>
            <w:gridSpan w:val="2"/>
            <w:shd w:val="clear" w:color="auto" w:fill="FFFFFF"/>
            <w:vAlign w:val="center"/>
            <w:hideMark/>
          </w:tcPr>
          <w:p w:rsidR="00760892" w:rsidRPr="00760892" w:rsidRDefault="00760892" w:rsidP="00760892">
            <w:pPr>
              <w:spacing w:after="0" w:line="240" w:lineRule="auto"/>
              <w:rPr>
                <w:rFonts w:ascii="Times New Roman" w:eastAsia="Times New Roman" w:hAnsi="Times New Roman" w:cs="Times New Roman"/>
                <w:sz w:val="20"/>
                <w:szCs w:val="20"/>
              </w:rPr>
            </w:pPr>
          </w:p>
        </w:tc>
      </w:tr>
      <w:tr w:rsidR="00760892" w:rsidRPr="00760892" w:rsidTr="00760892">
        <w:trPr>
          <w:gridBefore w:val="1"/>
          <w:wBefore w:w="1080" w:type="dxa"/>
          <w:trHeight w:val="400"/>
        </w:trPr>
        <w:tc>
          <w:tcPr>
            <w:tcW w:w="6911" w:type="dxa"/>
            <w:gridSpan w:val="9"/>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i/>
                <w:color w:val="222222"/>
                <w:sz w:val="36"/>
                <w:szCs w:val="36"/>
                <w:u w:val="single"/>
              </w:rPr>
            </w:pPr>
            <w:proofErr w:type="gramStart"/>
            <w:r w:rsidRPr="00750DDF">
              <w:rPr>
                <w:rFonts w:eastAsia="Times New Roman" w:cstheme="minorHAnsi"/>
                <w:b/>
                <w:bCs/>
                <w:i/>
                <w:color w:val="222222"/>
                <w:sz w:val="36"/>
                <w:szCs w:val="36"/>
                <w:u w:val="single"/>
              </w:rPr>
              <w:t>Affiliation</w:t>
            </w:r>
            <w:r w:rsidR="00750DDF">
              <w:rPr>
                <w:rFonts w:eastAsia="Times New Roman" w:cstheme="minorHAnsi"/>
                <w:b/>
                <w:bCs/>
                <w:i/>
                <w:color w:val="222222"/>
                <w:sz w:val="36"/>
                <w:szCs w:val="36"/>
                <w:u w:val="single"/>
              </w:rPr>
              <w:t>(</w:t>
            </w:r>
            <w:proofErr w:type="gramEnd"/>
            <w:r w:rsidR="00750DDF">
              <w:rPr>
                <w:rFonts w:eastAsia="Times New Roman" w:cstheme="minorHAnsi"/>
                <w:b/>
                <w:bCs/>
                <w:i/>
                <w:color w:val="222222"/>
                <w:sz w:val="36"/>
                <w:szCs w:val="36"/>
                <w:u w:val="single"/>
              </w:rPr>
              <w:t>AP)</w:t>
            </w:r>
            <w:r w:rsidRPr="00750DDF">
              <w:rPr>
                <w:rFonts w:eastAsia="Times New Roman" w:cstheme="minorHAnsi"/>
                <w:b/>
                <w:bCs/>
                <w:i/>
                <w:color w:val="222222"/>
                <w:sz w:val="36"/>
                <w:szCs w:val="36"/>
                <w:u w:val="single"/>
              </w:rPr>
              <w:t> to Recreation (C) Level Teams</w:t>
            </w:r>
          </w:p>
        </w:tc>
        <w:tc>
          <w:tcPr>
            <w:tcW w:w="1472" w:type="dxa"/>
            <w:shd w:val="clear" w:color="auto" w:fill="FFFFFF"/>
            <w:noWrap/>
            <w:tcMar>
              <w:top w:w="0" w:type="dxa"/>
              <w:left w:w="108" w:type="dxa"/>
              <w:bottom w:w="0" w:type="dxa"/>
              <w:right w:w="108" w:type="dxa"/>
            </w:tcMar>
            <w:vAlign w:val="bottom"/>
            <w:hideMark/>
          </w:tcPr>
          <w:p w:rsidR="00760892" w:rsidRDefault="00760892" w:rsidP="00760892">
            <w:pPr>
              <w:spacing w:after="0" w:line="240" w:lineRule="auto"/>
              <w:rPr>
                <w:rFonts w:eastAsia="Times New Roman" w:cstheme="minorHAnsi"/>
                <w:color w:val="222222"/>
                <w:sz w:val="20"/>
                <w:szCs w:val="20"/>
              </w:rPr>
            </w:pPr>
          </w:p>
          <w:p w:rsidR="00CE5F13" w:rsidRPr="00CE5F13" w:rsidRDefault="00CE5F13" w:rsidP="00760892">
            <w:pPr>
              <w:spacing w:after="0" w:line="240" w:lineRule="auto"/>
              <w:rPr>
                <w:rFonts w:eastAsia="Times New Roman" w:cstheme="minorHAnsi"/>
                <w:i/>
                <w:color w:val="222222"/>
                <w:sz w:val="32"/>
                <w:szCs w:val="32"/>
              </w:rPr>
            </w:pPr>
            <w:r w:rsidRPr="00CE5F13">
              <w:rPr>
                <w:rFonts w:eastAsia="Times New Roman" w:cstheme="minorHAnsi"/>
                <w:i/>
                <w:color w:val="222222"/>
                <w:sz w:val="32"/>
                <w:szCs w:val="32"/>
              </w:rPr>
              <w:t xml:space="preserve">MMHL </w:t>
            </w:r>
          </w:p>
        </w:tc>
        <w:tc>
          <w:tcPr>
            <w:tcW w:w="1388"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767"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r>
      <w:tr w:rsidR="00760892" w:rsidRPr="00760892"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073"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2"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472"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388"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767"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r>
      <w:tr w:rsidR="00760892" w:rsidRPr="00760892" w:rsidTr="00750DDF">
        <w:trPr>
          <w:gridBefore w:val="1"/>
          <w:wBefore w:w="1080" w:type="dxa"/>
          <w:trHeight w:val="80"/>
        </w:trPr>
        <w:tc>
          <w:tcPr>
            <w:tcW w:w="1073"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073"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2"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gridSpan w:val="2"/>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191"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472"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388"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c>
          <w:tcPr>
            <w:tcW w:w="1767" w:type="dxa"/>
            <w:shd w:val="clear" w:color="auto" w:fill="FFFFFF"/>
            <w:noWrap/>
            <w:tcMar>
              <w:top w:w="0" w:type="dxa"/>
              <w:left w:w="108" w:type="dxa"/>
              <w:bottom w:w="0" w:type="dxa"/>
              <w:right w:w="108" w:type="dxa"/>
            </w:tcMar>
            <w:vAlign w:val="bottom"/>
            <w:hideMark/>
          </w:tcPr>
          <w:p w:rsidR="00760892" w:rsidRPr="00760892" w:rsidRDefault="00760892" w:rsidP="00760892">
            <w:pPr>
              <w:spacing w:after="0" w:line="240" w:lineRule="auto"/>
              <w:rPr>
                <w:rFonts w:eastAsia="Times New Roman" w:cstheme="minorHAnsi"/>
                <w:sz w:val="20"/>
                <w:szCs w:val="20"/>
              </w:rPr>
            </w:pPr>
          </w:p>
        </w:tc>
      </w:tr>
      <w:tr w:rsidR="00760892" w:rsidRPr="00750DDF" w:rsidTr="00760892">
        <w:trPr>
          <w:gridBefore w:val="1"/>
          <w:wBefore w:w="1080" w:type="dxa"/>
          <w:trHeight w:val="260"/>
        </w:trPr>
        <w:tc>
          <w:tcPr>
            <w:tcW w:w="4529" w:type="dxa"/>
            <w:gridSpan w:val="7"/>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
                <w:bCs/>
                <w:color w:val="222222"/>
                <w:sz w:val="24"/>
                <w:szCs w:val="24"/>
              </w:rPr>
              <w:t>Regular Season Games</w:t>
            </w: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2265" w:type="dxa"/>
            <w:gridSpan w:val="3"/>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U11</w:t>
            </w: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center"/>
            <w:hideMark/>
          </w:tcPr>
          <w:p w:rsidR="00760892" w:rsidRPr="00750DDF" w:rsidRDefault="00760892" w:rsidP="00760892">
            <w:pPr>
              <w:spacing w:after="0" w:line="240" w:lineRule="auto"/>
              <w:rPr>
                <w:rFonts w:eastAsia="Times New Roman" w:cstheme="minorHAnsi"/>
                <w:sz w:val="24"/>
                <w:szCs w:val="24"/>
              </w:rPr>
            </w:pPr>
          </w:p>
        </w:tc>
        <w:tc>
          <w:tcPr>
            <w:tcW w:w="4765" w:type="dxa"/>
            <w:gridSpan w:val="5"/>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xml:space="preserve">- Affiliates can only come from other </w:t>
            </w:r>
            <w:r w:rsidR="003F2CFB" w:rsidRPr="00750DDF">
              <w:rPr>
                <w:rFonts w:eastAsia="Times New Roman" w:cstheme="minorHAnsi"/>
                <w:color w:val="222222"/>
                <w:sz w:val="24"/>
                <w:szCs w:val="24"/>
              </w:rPr>
              <w:t>U11</w:t>
            </w:r>
            <w:r w:rsidRPr="00750DDF">
              <w:rPr>
                <w:rFonts w:eastAsia="Times New Roman" w:cstheme="minorHAnsi"/>
                <w:color w:val="222222"/>
                <w:sz w:val="24"/>
                <w:szCs w:val="24"/>
              </w:rPr>
              <w:t xml:space="preserve"> C teams</w:t>
            </w: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center"/>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Can have up to 3 "alternates" per game, up to a maximum of 10 skaters and one goalie</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center"/>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The same "alternate" can be used up to a maximum of two times per season per team, excluding goalies</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52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2265" w:type="dxa"/>
            <w:gridSpan w:val="3"/>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Cs/>
                <w:color w:val="222222"/>
                <w:sz w:val="24"/>
                <w:szCs w:val="24"/>
              </w:rPr>
              <w:t>U13</w:t>
            </w: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7625" w:type="dxa"/>
            <w:gridSpan w:val="7"/>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Cs/>
                <w:color w:val="222222"/>
                <w:sz w:val="24"/>
                <w:szCs w:val="24"/>
              </w:rPr>
              <w:t xml:space="preserve">- Affiliates can come from </w:t>
            </w:r>
            <w:r w:rsidR="003F2CFB" w:rsidRPr="00750DDF">
              <w:rPr>
                <w:rFonts w:eastAsia="Times New Roman" w:cstheme="minorHAnsi"/>
                <w:bCs/>
                <w:color w:val="222222"/>
                <w:sz w:val="24"/>
                <w:szCs w:val="24"/>
              </w:rPr>
              <w:t>U11</w:t>
            </w:r>
            <w:r w:rsidRPr="00750DDF">
              <w:rPr>
                <w:rFonts w:eastAsia="Times New Roman" w:cstheme="minorHAnsi"/>
                <w:bCs/>
                <w:color w:val="222222"/>
                <w:sz w:val="24"/>
                <w:szCs w:val="24"/>
              </w:rPr>
              <w:t xml:space="preserve"> B and </w:t>
            </w:r>
            <w:r w:rsidR="003F2CFB" w:rsidRPr="00750DDF">
              <w:rPr>
                <w:rFonts w:eastAsia="Times New Roman" w:cstheme="minorHAnsi"/>
                <w:bCs/>
                <w:color w:val="222222"/>
                <w:sz w:val="24"/>
                <w:szCs w:val="24"/>
              </w:rPr>
              <w:t>U13</w:t>
            </w:r>
            <w:r w:rsidRPr="00750DDF">
              <w:rPr>
                <w:rFonts w:eastAsia="Times New Roman" w:cstheme="minorHAnsi"/>
                <w:bCs/>
                <w:color w:val="222222"/>
                <w:sz w:val="24"/>
                <w:szCs w:val="24"/>
              </w:rPr>
              <w:t xml:space="preserve"> C, in that order of preference</w:t>
            </w: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Cs/>
                <w:color w:val="222222"/>
                <w:sz w:val="24"/>
                <w:szCs w:val="24"/>
              </w:rPr>
              <w:t>- Can have up to 3 "alternates" per game, up to a maximum of 10 skaters and one goalie</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Cs/>
                <w:color w:val="222222"/>
                <w:sz w:val="24"/>
                <w:szCs w:val="24"/>
              </w:rPr>
              <w:t>- The same "alternate" can be used up to a maximum of two times per season per team, excluding goalies</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2265" w:type="dxa"/>
            <w:gridSpan w:val="3"/>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U15</w:t>
            </w: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32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7625" w:type="dxa"/>
            <w:gridSpan w:val="7"/>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xml:space="preserve">- Affiliates can come from </w:t>
            </w:r>
            <w:r w:rsidR="003F2CFB" w:rsidRPr="00750DDF">
              <w:rPr>
                <w:rFonts w:eastAsia="Times New Roman" w:cstheme="minorHAnsi"/>
                <w:color w:val="222222"/>
                <w:sz w:val="24"/>
                <w:szCs w:val="24"/>
              </w:rPr>
              <w:t>U13</w:t>
            </w:r>
            <w:r w:rsidRPr="00750DDF">
              <w:rPr>
                <w:rFonts w:eastAsia="Times New Roman" w:cstheme="minorHAnsi"/>
                <w:color w:val="222222"/>
                <w:sz w:val="24"/>
                <w:szCs w:val="24"/>
              </w:rPr>
              <w:t xml:space="preserve"> B and </w:t>
            </w:r>
            <w:r w:rsidR="003F2CFB" w:rsidRPr="00750DDF">
              <w:rPr>
                <w:rFonts w:eastAsia="Times New Roman" w:cstheme="minorHAnsi"/>
                <w:color w:val="222222"/>
                <w:sz w:val="24"/>
                <w:szCs w:val="24"/>
              </w:rPr>
              <w:t>U15</w:t>
            </w:r>
            <w:r w:rsidRPr="00750DDF">
              <w:rPr>
                <w:rFonts w:eastAsia="Times New Roman" w:cstheme="minorHAnsi"/>
                <w:color w:val="222222"/>
                <w:sz w:val="24"/>
                <w:szCs w:val="24"/>
              </w:rPr>
              <w:t xml:space="preserve"> C, in that order of preference</w:t>
            </w: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r>
      <w:tr w:rsidR="00760892" w:rsidRPr="00750DDF" w:rsidTr="00760892">
        <w:trPr>
          <w:gridBefore w:val="1"/>
          <w:wBefore w:w="1080" w:type="dxa"/>
          <w:trHeight w:val="54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Can have up to 3 "alternates" per game, up to a maximum of 10 skaters and one goalie</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The same "alternate" can be used up to a maximum of two times per season per team, excluding goalies</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2265" w:type="dxa"/>
            <w:gridSpan w:val="3"/>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U18</w:t>
            </w: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52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xml:space="preserve">- Affiliates can come from </w:t>
            </w:r>
            <w:r w:rsidR="003F2CFB" w:rsidRPr="00750DDF">
              <w:rPr>
                <w:rFonts w:eastAsia="Times New Roman" w:cstheme="minorHAnsi"/>
                <w:color w:val="222222"/>
                <w:sz w:val="24"/>
                <w:szCs w:val="24"/>
              </w:rPr>
              <w:t>U18</w:t>
            </w:r>
            <w:r w:rsidRPr="00750DDF">
              <w:rPr>
                <w:rFonts w:eastAsia="Times New Roman" w:cstheme="minorHAnsi"/>
                <w:color w:val="222222"/>
                <w:sz w:val="24"/>
                <w:szCs w:val="24"/>
              </w:rPr>
              <w:t xml:space="preserve"> C and also from </w:t>
            </w:r>
            <w:r w:rsidR="003F2CFB" w:rsidRPr="00750DDF">
              <w:rPr>
                <w:rFonts w:eastAsia="Times New Roman" w:cstheme="minorHAnsi"/>
                <w:color w:val="222222"/>
                <w:sz w:val="24"/>
                <w:szCs w:val="24"/>
              </w:rPr>
              <w:t xml:space="preserve">U15 </w:t>
            </w:r>
            <w:r w:rsidRPr="00750DDF">
              <w:rPr>
                <w:rFonts w:eastAsia="Times New Roman" w:cstheme="minorHAnsi"/>
                <w:color w:val="222222"/>
                <w:sz w:val="24"/>
                <w:szCs w:val="24"/>
              </w:rPr>
              <w:t>B &amp; C, with the restrictions below</w:t>
            </w:r>
            <w:r w:rsidRPr="00750DDF">
              <w:rPr>
                <w:rFonts w:eastAsia="Times New Roman" w:cstheme="minorHAnsi"/>
                <w:color w:val="222222"/>
                <w:sz w:val="24"/>
                <w:szCs w:val="24"/>
              </w:rPr>
              <w:br/>
              <w:t>     </w:t>
            </w:r>
            <w:proofErr w:type="gramStart"/>
            <w:r w:rsidRPr="00750DDF">
              <w:rPr>
                <w:rFonts w:eastAsia="Times New Roman" w:cstheme="minorHAnsi"/>
                <w:color w:val="222222"/>
                <w:sz w:val="24"/>
                <w:szCs w:val="24"/>
              </w:rPr>
              <w:t>   (</w:t>
            </w:r>
            <w:proofErr w:type="gramEnd"/>
            <w:r w:rsidRPr="00750DDF">
              <w:rPr>
                <w:rFonts w:eastAsia="Times New Roman" w:cstheme="minorHAnsi"/>
                <w:color w:val="FF0000"/>
                <w:sz w:val="24"/>
                <w:szCs w:val="24"/>
              </w:rPr>
              <w:t xml:space="preserve">2nd year </w:t>
            </w:r>
            <w:r w:rsidR="003F2CFB" w:rsidRPr="00750DDF">
              <w:rPr>
                <w:rFonts w:eastAsia="Times New Roman" w:cstheme="minorHAnsi"/>
                <w:color w:val="FF0000"/>
                <w:sz w:val="24"/>
                <w:szCs w:val="24"/>
              </w:rPr>
              <w:t xml:space="preserve">U15 </w:t>
            </w:r>
            <w:r w:rsidRPr="00750DDF">
              <w:rPr>
                <w:rFonts w:eastAsia="Times New Roman" w:cstheme="minorHAnsi"/>
                <w:color w:val="FF0000"/>
                <w:sz w:val="24"/>
                <w:szCs w:val="24"/>
              </w:rPr>
              <w:t>and only with expressed permission from RD</w:t>
            </w:r>
            <w:r w:rsidR="00750DDF">
              <w:rPr>
                <w:rFonts w:eastAsia="Times New Roman" w:cstheme="minorHAnsi"/>
                <w:color w:val="FF0000"/>
                <w:sz w:val="24"/>
                <w:szCs w:val="24"/>
              </w:rPr>
              <w:t>( reach out to president for details for email contact)</w:t>
            </w:r>
            <w:r w:rsidRPr="00750DDF">
              <w:rPr>
                <w:rFonts w:eastAsia="Times New Roman" w:cstheme="minorHAnsi"/>
                <w:color w:val="FF0000"/>
                <w:sz w:val="24"/>
                <w:szCs w:val="24"/>
              </w:rPr>
              <w:t xml:space="preserve"> for each game</w:t>
            </w:r>
            <w:r w:rsidRPr="00750DDF">
              <w:rPr>
                <w:rFonts w:eastAsia="Times New Roman" w:cstheme="minorHAnsi"/>
                <w:color w:val="222222"/>
                <w:sz w:val="24"/>
                <w:szCs w:val="24"/>
              </w:rPr>
              <w:t>)</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7625" w:type="dxa"/>
            <w:gridSpan w:val="7"/>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xml:space="preserve">- Goalies can affiliate from </w:t>
            </w:r>
            <w:r w:rsidR="003F2CFB" w:rsidRPr="00750DDF">
              <w:rPr>
                <w:rFonts w:eastAsia="Times New Roman" w:cstheme="minorHAnsi"/>
                <w:color w:val="222222"/>
                <w:sz w:val="24"/>
                <w:szCs w:val="24"/>
              </w:rPr>
              <w:t>U15</w:t>
            </w:r>
            <w:r w:rsidRPr="00750DDF">
              <w:rPr>
                <w:rFonts w:eastAsia="Times New Roman" w:cstheme="minorHAnsi"/>
                <w:color w:val="222222"/>
                <w:sz w:val="24"/>
                <w:szCs w:val="24"/>
              </w:rPr>
              <w:t xml:space="preserve"> B/C and </w:t>
            </w:r>
            <w:r w:rsidR="003F2CFB" w:rsidRPr="00750DDF">
              <w:rPr>
                <w:rFonts w:eastAsia="Times New Roman" w:cstheme="minorHAnsi"/>
                <w:color w:val="222222"/>
                <w:sz w:val="24"/>
                <w:szCs w:val="24"/>
              </w:rPr>
              <w:t>U18</w:t>
            </w:r>
            <w:r w:rsidRPr="00750DDF">
              <w:rPr>
                <w:rFonts w:eastAsia="Times New Roman" w:cstheme="minorHAnsi"/>
                <w:color w:val="222222"/>
                <w:sz w:val="24"/>
                <w:szCs w:val="24"/>
              </w:rPr>
              <w:t xml:space="preserve"> C, in that order of preference</w:t>
            </w: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Can have up to 3 "alternates" per game, up to a maximum of 10 skaters and one goalie</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The same "alternate" can be used up to a maximum of two times per season per team, excluding goalies</w:t>
            </w: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3338" w:type="dxa"/>
            <w:gridSpan w:val="5"/>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
                <w:bCs/>
                <w:color w:val="222222"/>
                <w:sz w:val="24"/>
                <w:szCs w:val="24"/>
              </w:rPr>
              <w:t>Tournaments</w:t>
            </w: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3574" w:type="dxa"/>
            <w:gridSpan w:val="4"/>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Follow the eligibility criteria above</w:t>
            </w: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7625" w:type="dxa"/>
            <w:gridSpan w:val="7"/>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Can have up to 3 affiliates per game, up to a maximum of the </w:t>
            </w:r>
            <w:r w:rsidRPr="00750DDF">
              <w:rPr>
                <w:rFonts w:eastAsia="Times New Roman" w:cstheme="minorHAnsi"/>
                <w:color w:val="FF0000"/>
                <w:sz w:val="24"/>
                <w:szCs w:val="24"/>
                <w:u w:val="single"/>
              </w:rPr>
              <w:t>normal full roster</w:t>
            </w: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2146" w:type="dxa"/>
            <w:gridSpan w:val="4"/>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b/>
                <w:bCs/>
                <w:color w:val="222222"/>
                <w:sz w:val="24"/>
                <w:szCs w:val="24"/>
              </w:rPr>
              <w:t>Playoffs</w:t>
            </w: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3574" w:type="dxa"/>
            <w:gridSpan w:val="4"/>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Follow the eligibility criteria above</w:t>
            </w:r>
            <w:r w:rsidR="00750DDF">
              <w:rPr>
                <w:rFonts w:eastAsia="Times New Roman" w:cstheme="minorHAnsi"/>
                <w:color w:val="222222"/>
                <w:sz w:val="24"/>
                <w:szCs w:val="24"/>
              </w:rPr>
              <w:t>- (not tournaments)</w:t>
            </w: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47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388"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767"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r w:rsidRPr="00750DDF">
              <w:rPr>
                <w:rFonts w:eastAsia="Times New Roman" w:cstheme="minorHAnsi"/>
                <w:color w:val="222222"/>
                <w:sz w:val="24"/>
                <w:szCs w:val="24"/>
              </w:rPr>
              <w:t>- Can have up to 3 "alternates" per game, up to a maximum of 10 skaters and one goalie</w:t>
            </w:r>
          </w:p>
        </w:tc>
      </w:tr>
      <w:tr w:rsidR="00760892" w:rsidRPr="00750DDF" w:rsidTr="00750DDF">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9392" w:type="dxa"/>
            <w:gridSpan w:val="8"/>
            <w:shd w:val="clear" w:color="auto" w:fill="FFFFFF"/>
            <w:noWrap/>
            <w:tcMar>
              <w:top w:w="0" w:type="dxa"/>
              <w:left w:w="108" w:type="dxa"/>
              <w:bottom w:w="0" w:type="dxa"/>
              <w:right w:w="108" w:type="dxa"/>
            </w:tcMar>
            <w:vAlign w:val="bottom"/>
          </w:tcPr>
          <w:p w:rsidR="00760892" w:rsidRPr="00750DDF" w:rsidRDefault="00760892" w:rsidP="00760892">
            <w:pPr>
              <w:spacing w:after="0" w:line="240" w:lineRule="auto"/>
              <w:rPr>
                <w:rFonts w:eastAsia="Times New Roman" w:cstheme="minorHAnsi"/>
                <w:color w:val="222222"/>
                <w:sz w:val="24"/>
                <w:szCs w:val="24"/>
              </w:rPr>
            </w:pPr>
          </w:p>
        </w:tc>
      </w:tr>
      <w:tr w:rsidR="00760892" w:rsidRPr="00750DDF" w:rsidTr="00760892">
        <w:trPr>
          <w:gridBefore w:val="1"/>
          <w:wBefore w:w="1080" w:type="dxa"/>
          <w:trHeight w:val="260"/>
        </w:trPr>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color w:val="222222"/>
                <w:sz w:val="24"/>
                <w:szCs w:val="24"/>
              </w:rPr>
            </w:pPr>
          </w:p>
        </w:tc>
        <w:tc>
          <w:tcPr>
            <w:tcW w:w="1073"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2"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gridSpan w:val="2"/>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1191" w:type="dxa"/>
            <w:shd w:val="clear" w:color="auto" w:fill="FFFFFF"/>
            <w:noWrap/>
            <w:tcMar>
              <w:top w:w="0" w:type="dxa"/>
              <w:left w:w="108" w:type="dxa"/>
              <w:bottom w:w="0" w:type="dxa"/>
              <w:right w:w="108" w:type="dxa"/>
            </w:tcMar>
            <w:vAlign w:val="bottom"/>
            <w:hideMark/>
          </w:tcPr>
          <w:p w:rsidR="00760892" w:rsidRPr="00750DDF" w:rsidRDefault="00760892" w:rsidP="00760892">
            <w:pPr>
              <w:spacing w:after="0" w:line="240" w:lineRule="auto"/>
              <w:rPr>
                <w:rFonts w:eastAsia="Times New Roman" w:cstheme="minorHAnsi"/>
                <w:sz w:val="24"/>
                <w:szCs w:val="24"/>
              </w:rPr>
            </w:pPr>
          </w:p>
        </w:tc>
        <w:tc>
          <w:tcPr>
            <w:tcW w:w="0" w:type="auto"/>
            <w:shd w:val="clear" w:color="auto" w:fill="FFFFFF"/>
            <w:vAlign w:val="center"/>
            <w:hideMark/>
          </w:tcPr>
          <w:p w:rsidR="00760892" w:rsidRPr="00750DDF" w:rsidRDefault="00760892" w:rsidP="00760892">
            <w:pPr>
              <w:spacing w:after="0" w:line="240" w:lineRule="auto"/>
              <w:rPr>
                <w:rFonts w:eastAsia="Times New Roman" w:cstheme="minorHAnsi"/>
                <w:sz w:val="24"/>
                <w:szCs w:val="24"/>
              </w:rPr>
            </w:pPr>
          </w:p>
        </w:tc>
        <w:tc>
          <w:tcPr>
            <w:tcW w:w="0" w:type="auto"/>
            <w:shd w:val="clear" w:color="auto" w:fill="FFFFFF"/>
            <w:vAlign w:val="center"/>
            <w:hideMark/>
          </w:tcPr>
          <w:p w:rsidR="00760892" w:rsidRPr="00750DDF" w:rsidRDefault="00760892" w:rsidP="00760892">
            <w:pPr>
              <w:spacing w:after="0" w:line="240" w:lineRule="auto"/>
              <w:rPr>
                <w:rFonts w:eastAsia="Times New Roman" w:cstheme="minorHAnsi"/>
                <w:sz w:val="24"/>
                <w:szCs w:val="24"/>
              </w:rPr>
            </w:pPr>
          </w:p>
        </w:tc>
        <w:tc>
          <w:tcPr>
            <w:tcW w:w="0" w:type="auto"/>
            <w:shd w:val="clear" w:color="auto" w:fill="FFFFFF"/>
            <w:vAlign w:val="center"/>
            <w:hideMark/>
          </w:tcPr>
          <w:p w:rsidR="00760892" w:rsidRPr="00750DDF" w:rsidRDefault="00760892" w:rsidP="00760892">
            <w:pPr>
              <w:spacing w:after="0" w:line="240" w:lineRule="auto"/>
              <w:rPr>
                <w:rFonts w:eastAsia="Times New Roman" w:cstheme="minorHAnsi"/>
                <w:sz w:val="24"/>
                <w:szCs w:val="24"/>
              </w:rPr>
            </w:pPr>
          </w:p>
        </w:tc>
      </w:tr>
      <w:tr w:rsidR="00760892" w:rsidRPr="00750DDF" w:rsidTr="00760892">
        <w:trPr>
          <w:gridAfter w:val="6"/>
          <w:wAfter w:w="7991" w:type="dxa"/>
          <w:trHeight w:val="400"/>
        </w:trPr>
        <w:tc>
          <w:tcPr>
            <w:tcW w:w="1472" w:type="dxa"/>
            <w:gridSpan w:val="2"/>
            <w:shd w:val="clear" w:color="auto" w:fill="FFFFFF"/>
            <w:noWrap/>
            <w:tcMar>
              <w:top w:w="0" w:type="dxa"/>
              <w:left w:w="108" w:type="dxa"/>
              <w:bottom w:w="0" w:type="dxa"/>
              <w:right w:w="108" w:type="dxa"/>
            </w:tcMar>
            <w:vAlign w:val="bottom"/>
          </w:tcPr>
          <w:p w:rsidR="00760892" w:rsidRPr="00750DDF" w:rsidRDefault="00760892" w:rsidP="00760892">
            <w:pPr>
              <w:spacing w:after="0" w:line="240" w:lineRule="auto"/>
              <w:rPr>
                <w:rFonts w:eastAsia="Times New Roman" w:cstheme="minorHAnsi"/>
                <w:color w:val="222222"/>
                <w:sz w:val="24"/>
                <w:szCs w:val="24"/>
              </w:rPr>
            </w:pPr>
          </w:p>
        </w:tc>
        <w:tc>
          <w:tcPr>
            <w:tcW w:w="1388" w:type="dxa"/>
            <w:gridSpan w:val="2"/>
            <w:shd w:val="clear" w:color="auto" w:fill="FFFFFF"/>
            <w:noWrap/>
            <w:tcMar>
              <w:top w:w="0" w:type="dxa"/>
              <w:left w:w="108" w:type="dxa"/>
              <w:bottom w:w="0" w:type="dxa"/>
              <w:right w:w="108" w:type="dxa"/>
            </w:tcMar>
            <w:vAlign w:val="bottom"/>
          </w:tcPr>
          <w:p w:rsidR="00760892" w:rsidRPr="00750DDF" w:rsidRDefault="00760892" w:rsidP="00760892">
            <w:pPr>
              <w:spacing w:after="0" w:line="240" w:lineRule="auto"/>
              <w:rPr>
                <w:rFonts w:eastAsia="Times New Roman" w:cstheme="minorHAnsi"/>
                <w:sz w:val="24"/>
                <w:szCs w:val="24"/>
              </w:rPr>
            </w:pPr>
          </w:p>
        </w:tc>
        <w:tc>
          <w:tcPr>
            <w:tcW w:w="1767" w:type="dxa"/>
            <w:gridSpan w:val="3"/>
            <w:shd w:val="clear" w:color="auto" w:fill="FFFFFF"/>
            <w:noWrap/>
            <w:tcMar>
              <w:top w:w="0" w:type="dxa"/>
              <w:left w:w="108" w:type="dxa"/>
              <w:bottom w:w="0" w:type="dxa"/>
              <w:right w:w="108" w:type="dxa"/>
            </w:tcMar>
            <w:vAlign w:val="bottom"/>
          </w:tcPr>
          <w:p w:rsidR="00760892" w:rsidRPr="00750DDF" w:rsidRDefault="00760892" w:rsidP="00760892">
            <w:pPr>
              <w:spacing w:after="0" w:line="240" w:lineRule="auto"/>
              <w:rPr>
                <w:rFonts w:eastAsia="Times New Roman" w:cstheme="minorHAnsi"/>
                <w:sz w:val="24"/>
                <w:szCs w:val="24"/>
              </w:rPr>
            </w:pPr>
          </w:p>
        </w:tc>
      </w:tr>
      <w:tr w:rsidR="00760892" w:rsidRPr="00A471A5" w:rsidTr="00760892">
        <w:trPr>
          <w:gridAfter w:val="6"/>
          <w:wAfter w:w="7991" w:type="dxa"/>
          <w:trHeight w:val="260"/>
        </w:trPr>
        <w:tc>
          <w:tcPr>
            <w:tcW w:w="1472"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388"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767" w:type="dxa"/>
            <w:gridSpan w:val="3"/>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r>
      <w:tr w:rsidR="00760892" w:rsidRPr="00A471A5" w:rsidTr="00760892">
        <w:trPr>
          <w:gridAfter w:val="6"/>
          <w:wAfter w:w="7991" w:type="dxa"/>
          <w:trHeight w:val="260"/>
        </w:trPr>
        <w:tc>
          <w:tcPr>
            <w:tcW w:w="1472"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388"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767" w:type="dxa"/>
            <w:gridSpan w:val="3"/>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r>
      <w:tr w:rsidR="00760892" w:rsidRPr="00A471A5" w:rsidTr="00760892">
        <w:trPr>
          <w:gridAfter w:val="6"/>
          <w:wAfter w:w="7991" w:type="dxa"/>
          <w:trHeight w:val="260"/>
        </w:trPr>
        <w:tc>
          <w:tcPr>
            <w:tcW w:w="1472"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388"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767" w:type="dxa"/>
            <w:gridSpan w:val="3"/>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r>
      <w:tr w:rsidR="00760892" w:rsidRPr="00A471A5" w:rsidTr="00760892">
        <w:trPr>
          <w:gridAfter w:val="6"/>
          <w:wAfter w:w="7991" w:type="dxa"/>
          <w:trHeight w:val="260"/>
        </w:trPr>
        <w:tc>
          <w:tcPr>
            <w:tcW w:w="1472"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388"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767" w:type="dxa"/>
            <w:gridSpan w:val="3"/>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r>
      <w:tr w:rsidR="00760892" w:rsidRPr="00A471A5" w:rsidTr="00760892">
        <w:trPr>
          <w:gridAfter w:val="6"/>
          <w:wAfter w:w="7991" w:type="dxa"/>
          <w:trHeight w:val="260"/>
        </w:trPr>
        <w:tc>
          <w:tcPr>
            <w:tcW w:w="1472"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color w:val="222222"/>
                <w:sz w:val="20"/>
                <w:szCs w:val="20"/>
              </w:rPr>
            </w:pPr>
          </w:p>
        </w:tc>
        <w:tc>
          <w:tcPr>
            <w:tcW w:w="1388" w:type="dxa"/>
            <w:gridSpan w:val="2"/>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tc>
          <w:tcPr>
            <w:tcW w:w="1767" w:type="dxa"/>
            <w:gridSpan w:val="3"/>
            <w:shd w:val="clear" w:color="auto" w:fill="FFFFFF"/>
            <w:noWrap/>
            <w:tcMar>
              <w:top w:w="0" w:type="dxa"/>
              <w:left w:w="108" w:type="dxa"/>
              <w:bottom w:w="0" w:type="dxa"/>
              <w:right w:w="108" w:type="dxa"/>
            </w:tcMar>
            <w:vAlign w:val="bottom"/>
          </w:tcPr>
          <w:p w:rsidR="00760892" w:rsidRPr="008442F3" w:rsidRDefault="00760892" w:rsidP="00760892">
            <w:pPr>
              <w:spacing w:after="0" w:line="240" w:lineRule="auto"/>
              <w:rPr>
                <w:rFonts w:eastAsia="Times New Roman" w:cstheme="minorHAnsi"/>
                <w:sz w:val="20"/>
                <w:szCs w:val="20"/>
              </w:rPr>
            </w:pPr>
          </w:p>
        </w:tc>
        <w:bookmarkStart w:id="0" w:name="_GoBack"/>
        <w:bookmarkEnd w:id="0"/>
      </w:tr>
    </w:tbl>
    <w:p w:rsidR="008442F3" w:rsidRPr="00750DDF" w:rsidRDefault="008442F3" w:rsidP="008442F3">
      <w:pPr>
        <w:shd w:val="clear" w:color="auto" w:fill="FFFFFF"/>
        <w:spacing w:after="0" w:line="240" w:lineRule="auto"/>
        <w:rPr>
          <w:rFonts w:eastAsia="Times New Roman" w:cstheme="minorHAnsi"/>
          <w:b/>
          <w:i/>
          <w:color w:val="000000"/>
          <w:sz w:val="32"/>
          <w:szCs w:val="32"/>
          <w:u w:val="single"/>
        </w:rPr>
      </w:pPr>
      <w:r w:rsidRPr="00750DDF">
        <w:rPr>
          <w:rFonts w:eastAsia="Times New Roman" w:cstheme="minorHAnsi"/>
          <w:b/>
          <w:i/>
          <w:color w:val="000000"/>
          <w:sz w:val="32"/>
          <w:szCs w:val="32"/>
          <w:u w:val="single"/>
        </w:rPr>
        <w:t xml:space="preserve">Competitive </w:t>
      </w:r>
      <w:r w:rsidR="0058614B" w:rsidRPr="00750DDF">
        <w:rPr>
          <w:rFonts w:eastAsia="Times New Roman" w:cstheme="minorHAnsi"/>
          <w:b/>
          <w:i/>
          <w:color w:val="000000"/>
          <w:sz w:val="32"/>
          <w:szCs w:val="32"/>
          <w:u w:val="single"/>
        </w:rPr>
        <w:t>Affiliation (</w:t>
      </w:r>
      <w:r w:rsidRPr="00750DDF">
        <w:rPr>
          <w:rFonts w:eastAsia="Times New Roman" w:cstheme="minorHAnsi"/>
          <w:b/>
          <w:i/>
          <w:color w:val="000000"/>
          <w:sz w:val="32"/>
          <w:szCs w:val="32"/>
          <w:u w:val="single"/>
        </w:rPr>
        <w:t>AP</w:t>
      </w:r>
      <w:r w:rsidR="00750DDF" w:rsidRPr="00750DDF">
        <w:rPr>
          <w:rFonts w:eastAsia="Times New Roman" w:cstheme="minorHAnsi"/>
          <w:b/>
          <w:i/>
          <w:color w:val="000000"/>
          <w:sz w:val="32"/>
          <w:szCs w:val="32"/>
          <w:u w:val="single"/>
        </w:rPr>
        <w:t>)</w:t>
      </w:r>
      <w:r w:rsidR="00CE5F13">
        <w:rPr>
          <w:rFonts w:eastAsia="Times New Roman" w:cstheme="minorHAnsi"/>
          <w:b/>
          <w:i/>
          <w:color w:val="000000"/>
          <w:sz w:val="32"/>
          <w:szCs w:val="32"/>
          <w:u w:val="single"/>
        </w:rPr>
        <w:t xml:space="preserve"> CMHL</w:t>
      </w:r>
    </w:p>
    <w:p w:rsidR="008442F3" w:rsidRPr="00A471A5" w:rsidRDefault="008442F3" w:rsidP="008442F3">
      <w:pPr>
        <w:shd w:val="clear" w:color="auto" w:fill="FFFFFF"/>
        <w:spacing w:after="0" w:line="240" w:lineRule="auto"/>
        <w:rPr>
          <w:rFonts w:eastAsia="Times New Roman" w:cstheme="minorHAnsi"/>
          <w:color w:val="222222"/>
          <w:sz w:val="24"/>
          <w:szCs w:val="24"/>
        </w:rPr>
      </w:pPr>
    </w:p>
    <w:p w:rsidR="008442F3" w:rsidRPr="008442F3" w:rsidRDefault="008442F3" w:rsidP="008442F3">
      <w:pPr>
        <w:shd w:val="clear" w:color="auto" w:fill="FFFFFF"/>
        <w:spacing w:after="0" w:line="240" w:lineRule="auto"/>
        <w:rPr>
          <w:rFonts w:eastAsia="Times New Roman" w:cstheme="minorHAnsi"/>
          <w:color w:val="222222"/>
          <w:sz w:val="24"/>
          <w:szCs w:val="24"/>
        </w:rPr>
      </w:pPr>
    </w:p>
    <w:p w:rsidR="008442F3" w:rsidRPr="008442F3" w:rsidRDefault="008442F3" w:rsidP="008442F3">
      <w:pPr>
        <w:shd w:val="clear" w:color="auto" w:fill="FFFFFF"/>
        <w:spacing w:after="218" w:line="313" w:lineRule="atLeast"/>
        <w:outlineLvl w:val="1"/>
        <w:rPr>
          <w:rFonts w:eastAsia="Times New Roman" w:cstheme="minorHAnsi"/>
          <w:b/>
          <w:bCs/>
          <w:color w:val="222222"/>
          <w:sz w:val="24"/>
          <w:szCs w:val="24"/>
        </w:rPr>
      </w:pPr>
      <w:r w:rsidRPr="008442F3">
        <w:rPr>
          <w:rFonts w:eastAsia="Times New Roman" w:cstheme="minorHAnsi"/>
          <w:b/>
          <w:bCs/>
          <w:color w:val="222222"/>
          <w:sz w:val="24"/>
          <w:szCs w:val="24"/>
        </w:rPr>
        <w:t>REGULATION SIX – AFFILIATION </w:t>
      </w:r>
    </w:p>
    <w:p w:rsidR="008442F3" w:rsidRPr="008442F3" w:rsidRDefault="008442F3" w:rsidP="008442F3">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6.0 PURPOSE: To provide an opportunity for higher Division or category teams to dress the maximum number of players allowable for a game in accordance with the playing rules. The first priority for an affiliate player to a higher-level team is to their regular registered team, unless approved by the player’s regular coach.</w:t>
      </w:r>
    </w:p>
    <w:p w:rsidR="008442F3" w:rsidRPr="008442F3" w:rsidRDefault="008442F3" w:rsidP="008442F3">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6.1 Teams may use one of the following systems of affiliation: </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1)              Team to Team Affiliation. Applicable to all divisions Senior, (male and female) Junior, Minor and Minor Female. A team may only have one affiliated team. </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2)              Major U15 teams are permitted to sign ten (10) special affiliation agreements, one of which must be a goaltender. </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3)              U16 AAA teams are permitted to sign ten (10) special affiliation agreements, one of which must be a goaltender.</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4)              Major U18 Teams are permitted to sign (10) special affiliation agreements, one of which must be a goaltender.</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5)              A player of a team of a lower Division or category of the same club, or of an affiliated team, or a specially affiliated player, may affiliate to a team or teams of higher Divisions and categories at any time, to a maximum of ten (10) games per season. However, if the player’s registered team completes its regular season and playoffs before the player’s affiliated team or teams, the player may thereafter affiliate an unlimited number of times. For goaltender exceptions, see Hockey Canada Regulations.</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6)              Exhibition and/or tournament games, which are not part of regular league games or play-off games, are excluded from the number of games referred to in Hockey Canada Regulations.</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7)              All such affiliations permitted under Reg. 6.1 shall terminate at the end of the current playing season and may not be altered during the current playing season. </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lastRenderedPageBreak/>
        <w:t>6.2           Minor Hockey will follow the “Club System” as defined in 6.1 above and further defined and governed by Hockey Canada Regulations. This does not apply to Major U15 or Major U18.</w:t>
      </w:r>
    </w:p>
    <w:p w:rsidR="008442F3" w:rsidRPr="008442F3" w:rsidRDefault="008442F3" w:rsidP="00760892">
      <w:pPr>
        <w:shd w:val="clear" w:color="auto" w:fill="FFFFFF"/>
        <w:spacing w:after="208" w:line="216" w:lineRule="atLeast"/>
        <w:rPr>
          <w:rFonts w:eastAsia="Times New Roman" w:cstheme="minorHAnsi"/>
          <w:color w:val="222222"/>
          <w:sz w:val="24"/>
          <w:szCs w:val="24"/>
        </w:rPr>
      </w:pPr>
      <w:r w:rsidRPr="008442F3">
        <w:rPr>
          <w:rFonts w:eastAsia="Times New Roman" w:cstheme="minorHAnsi"/>
          <w:color w:val="222222"/>
          <w:sz w:val="24"/>
          <w:szCs w:val="24"/>
        </w:rPr>
        <w:t>6.3           Junior and Senior teams use the special affiliate method of 19 special affiliates (as defined in 6.1(b) above and further defined and governed by Hockey Canada Regulations) may do so provided that the 19 affiliate players are members of a registered league competing in a minimum of 12 home and 12 away games, prior to the commencement of the higher category teams’ playoffs. </w:t>
      </w:r>
    </w:p>
    <w:p w:rsidR="008442F3" w:rsidRPr="008442F3" w:rsidRDefault="008442F3" w:rsidP="00760892">
      <w:pPr>
        <w:shd w:val="clear" w:color="auto" w:fill="FFFFFF"/>
        <w:spacing w:after="210" w:line="220" w:lineRule="atLeast"/>
        <w:rPr>
          <w:rFonts w:eastAsia="Times New Roman" w:cstheme="minorHAnsi"/>
          <w:color w:val="222222"/>
          <w:sz w:val="24"/>
          <w:szCs w:val="24"/>
        </w:rPr>
      </w:pPr>
      <w:r w:rsidRPr="008442F3">
        <w:rPr>
          <w:rFonts w:eastAsia="Times New Roman" w:cstheme="minorHAnsi"/>
          <w:color w:val="222222"/>
          <w:sz w:val="24"/>
          <w:szCs w:val="24"/>
        </w:rPr>
        <w:t>6.4           The purpose of using affiliated players is to replace regular team players who are absent from the team and not to be used to fill a roster. Affiliated players are to replace rostered team players who are sick, injured, suspended or away from the team and are not to be used to increase a roster size.</w:t>
      </w:r>
    </w:p>
    <w:p w:rsidR="008442F3" w:rsidRPr="00A471A5" w:rsidRDefault="008442F3" w:rsidP="00760892">
      <w:pPr>
        <w:shd w:val="clear" w:color="auto" w:fill="FFFFFF"/>
        <w:spacing w:after="5" w:line="201" w:lineRule="atLeast"/>
        <w:rPr>
          <w:rFonts w:eastAsia="Times New Roman" w:cstheme="minorHAnsi"/>
          <w:color w:val="222222"/>
          <w:sz w:val="24"/>
          <w:szCs w:val="24"/>
        </w:rPr>
      </w:pPr>
      <w:r w:rsidRPr="008442F3">
        <w:rPr>
          <w:rFonts w:eastAsia="Times New Roman" w:cstheme="minorHAnsi"/>
          <w:color w:val="222222"/>
          <w:sz w:val="24"/>
          <w:szCs w:val="24"/>
        </w:rPr>
        <w:t>6.5           General Affiliation Regulations for Minor Hockey as defined in 6.1 above and in Hockey Canada Regulation are applicable, except where defined herein. </w:t>
      </w:r>
    </w:p>
    <w:p w:rsidR="00760892" w:rsidRPr="00A471A5" w:rsidRDefault="00760892" w:rsidP="00760892">
      <w:pPr>
        <w:shd w:val="clear" w:color="auto" w:fill="FFFFFF"/>
        <w:spacing w:after="5" w:line="201" w:lineRule="atLeast"/>
        <w:rPr>
          <w:rFonts w:eastAsia="Times New Roman" w:cstheme="minorHAnsi"/>
          <w:color w:val="222222"/>
          <w:sz w:val="24"/>
          <w:szCs w:val="24"/>
        </w:rPr>
      </w:pPr>
    </w:p>
    <w:p w:rsidR="008442F3" w:rsidRPr="00A471A5" w:rsidRDefault="008442F3" w:rsidP="003F2CFB">
      <w:pPr>
        <w:shd w:val="clear" w:color="auto" w:fill="FFFFFF"/>
        <w:spacing w:after="0" w:line="209" w:lineRule="atLeast"/>
        <w:rPr>
          <w:rFonts w:eastAsia="Times New Roman" w:cstheme="minorHAnsi"/>
          <w:color w:val="222222"/>
          <w:sz w:val="24"/>
          <w:szCs w:val="24"/>
        </w:rPr>
      </w:pPr>
      <w:r w:rsidRPr="00A471A5">
        <w:rPr>
          <w:rFonts w:eastAsia="Times New Roman" w:cstheme="minorHAnsi"/>
          <w:b/>
          <w:color w:val="222222"/>
          <w:sz w:val="24"/>
          <w:szCs w:val="24"/>
          <w:u w:val="single"/>
        </w:rPr>
        <w:t>Movement of players is restricted as follows: </w:t>
      </w:r>
    </w:p>
    <w:p w:rsidR="003F2CFB" w:rsidRPr="00A471A5" w:rsidRDefault="003F2CFB" w:rsidP="003F2CFB">
      <w:pPr>
        <w:pStyle w:val="ListParagraph"/>
        <w:shd w:val="clear" w:color="auto" w:fill="FFFFFF"/>
        <w:spacing w:after="5" w:line="201" w:lineRule="atLeast"/>
        <w:rPr>
          <w:rFonts w:eastAsia="Times New Roman" w:cstheme="minorHAnsi"/>
          <w:color w:val="222222"/>
          <w:sz w:val="24"/>
          <w:szCs w:val="24"/>
        </w:rPr>
      </w:pPr>
    </w:p>
    <w:p w:rsidR="008442F3" w:rsidRPr="008442F3" w:rsidRDefault="008442F3" w:rsidP="008442F3">
      <w:pPr>
        <w:shd w:val="clear" w:color="auto" w:fill="FFFFFF"/>
        <w:spacing w:after="100" w:line="201" w:lineRule="atLeast"/>
        <w:rPr>
          <w:rFonts w:eastAsia="Times New Roman" w:cstheme="minorHAnsi"/>
          <w:color w:val="222222"/>
          <w:sz w:val="24"/>
          <w:szCs w:val="24"/>
        </w:rPr>
      </w:pPr>
      <w:r w:rsidRPr="008442F3">
        <w:rPr>
          <w:rFonts w:eastAsia="Times New Roman" w:cstheme="minorHAnsi"/>
          <w:color w:val="222222"/>
          <w:sz w:val="24"/>
          <w:szCs w:val="24"/>
        </w:rPr>
        <w:t>Division                                                                 Affiliates to:</w:t>
      </w:r>
    </w:p>
    <w:tbl>
      <w:tblPr>
        <w:tblW w:w="9581" w:type="dxa"/>
        <w:tblCellMar>
          <w:left w:w="0" w:type="dxa"/>
          <w:right w:w="0" w:type="dxa"/>
        </w:tblCellMar>
        <w:tblLook w:val="04A0" w:firstRow="1" w:lastRow="0" w:firstColumn="1" w:lastColumn="0" w:noHBand="0" w:noVBand="1"/>
      </w:tblPr>
      <w:tblGrid>
        <w:gridCol w:w="4810"/>
        <w:gridCol w:w="4771"/>
      </w:tblGrid>
      <w:tr w:rsidR="008442F3" w:rsidRPr="008442F3" w:rsidTr="008442F3">
        <w:trPr>
          <w:trHeight w:val="278"/>
        </w:trPr>
        <w:tc>
          <w:tcPr>
            <w:tcW w:w="4810" w:type="dxa"/>
            <w:tcBorders>
              <w:top w:val="single" w:sz="8" w:space="0" w:color="000000"/>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U18 AA</w:t>
            </w:r>
          </w:p>
        </w:tc>
        <w:tc>
          <w:tcPr>
            <w:tcW w:w="4771" w:type="dxa"/>
            <w:tcBorders>
              <w:top w:val="single" w:sz="8" w:space="0" w:color="000000"/>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U18 A, B, C</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U18 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U18 B, 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U18 B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U18 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U18 C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As approved by HNSMC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U15 AA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U15 A, B, 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U15 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U15 B, C </w:t>
            </w:r>
          </w:p>
        </w:tc>
      </w:tr>
      <w:tr w:rsidR="008442F3" w:rsidRPr="008442F3" w:rsidTr="008442F3">
        <w:trPr>
          <w:trHeight w:val="278"/>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U15 B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U15 C, U13 A, B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U15 C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As approved by HNSMC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U13 AAA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 xml:space="preserve">U13 </w:t>
            </w:r>
            <w:proofErr w:type="gramStart"/>
            <w:r w:rsidRPr="008442F3">
              <w:rPr>
                <w:rFonts w:eastAsia="Times New Roman" w:cstheme="minorHAnsi"/>
                <w:sz w:val="24"/>
                <w:szCs w:val="24"/>
              </w:rPr>
              <w:t>AA,A</w:t>
            </w:r>
            <w:proofErr w:type="gramEnd"/>
            <w:r w:rsidRPr="008442F3">
              <w:rPr>
                <w:rFonts w:eastAsia="Times New Roman" w:cstheme="minorHAnsi"/>
                <w:sz w:val="24"/>
                <w:szCs w:val="24"/>
              </w:rPr>
              <w:t>, B, U11 AA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U13 AA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U13 A, B, U11 A, B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U13 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U13 B, C, U11 A, B </w:t>
            </w:r>
          </w:p>
        </w:tc>
      </w:tr>
      <w:tr w:rsidR="008442F3" w:rsidRPr="008442F3" w:rsidTr="008442F3">
        <w:trPr>
          <w:trHeight w:val="278"/>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U13 B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U13 C, U11 A, B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U13 C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As approved by HNSMC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U11 AA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U11 A, B, 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U11 A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U11 B, C </w:t>
            </w:r>
          </w:p>
        </w:tc>
      </w:tr>
      <w:tr w:rsidR="008442F3" w:rsidRPr="008442F3" w:rsidTr="008442F3">
        <w:trPr>
          <w:trHeight w:val="274"/>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U11 B </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U 11 C </w:t>
            </w:r>
          </w:p>
        </w:tc>
      </w:tr>
      <w:tr w:rsidR="008442F3" w:rsidRPr="008442F3" w:rsidTr="008442F3">
        <w:trPr>
          <w:trHeight w:val="278"/>
        </w:trPr>
        <w:tc>
          <w:tcPr>
            <w:tcW w:w="4810" w:type="dxa"/>
            <w:tcBorders>
              <w:top w:val="nil"/>
              <w:left w:val="single" w:sz="8" w:space="0" w:color="000000"/>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ind w:left="5"/>
              <w:rPr>
                <w:rFonts w:eastAsia="Times New Roman" w:cstheme="minorHAnsi"/>
                <w:sz w:val="24"/>
                <w:szCs w:val="24"/>
              </w:rPr>
            </w:pPr>
            <w:r w:rsidRPr="008442F3">
              <w:rPr>
                <w:rFonts w:eastAsia="Times New Roman" w:cstheme="minorHAnsi"/>
                <w:sz w:val="24"/>
                <w:szCs w:val="24"/>
              </w:rPr>
              <w:t>U 11 C</w:t>
            </w:r>
          </w:p>
        </w:tc>
        <w:tc>
          <w:tcPr>
            <w:tcW w:w="4771" w:type="dxa"/>
            <w:tcBorders>
              <w:top w:val="nil"/>
              <w:left w:val="nil"/>
              <w:bottom w:val="single" w:sz="8" w:space="0" w:color="000000"/>
              <w:right w:val="single" w:sz="8" w:space="0" w:color="000000"/>
            </w:tcBorders>
            <w:tcMar>
              <w:top w:w="12" w:type="dxa"/>
              <w:left w:w="106" w:type="dxa"/>
              <w:bottom w:w="0" w:type="dxa"/>
              <w:right w:w="115" w:type="dxa"/>
            </w:tcMar>
            <w:hideMark/>
          </w:tcPr>
          <w:p w:rsidR="008442F3" w:rsidRPr="008442F3" w:rsidRDefault="008442F3" w:rsidP="008442F3">
            <w:pPr>
              <w:spacing w:after="0" w:line="209" w:lineRule="atLeast"/>
              <w:rPr>
                <w:rFonts w:eastAsia="Times New Roman" w:cstheme="minorHAnsi"/>
                <w:sz w:val="24"/>
                <w:szCs w:val="24"/>
              </w:rPr>
            </w:pPr>
            <w:r w:rsidRPr="008442F3">
              <w:rPr>
                <w:rFonts w:eastAsia="Times New Roman" w:cstheme="minorHAnsi"/>
                <w:sz w:val="24"/>
                <w:szCs w:val="24"/>
              </w:rPr>
              <w:t>As approved by HNSMC</w:t>
            </w:r>
          </w:p>
        </w:tc>
      </w:tr>
    </w:tbl>
    <w:p w:rsidR="008442F3" w:rsidRPr="008442F3" w:rsidRDefault="008442F3" w:rsidP="008442F3">
      <w:pPr>
        <w:shd w:val="clear" w:color="auto" w:fill="FFFFFF"/>
        <w:spacing w:after="0" w:line="209" w:lineRule="atLeast"/>
        <w:rPr>
          <w:rFonts w:eastAsia="Times New Roman" w:cstheme="minorHAnsi"/>
          <w:color w:val="222222"/>
          <w:sz w:val="24"/>
          <w:szCs w:val="24"/>
        </w:rPr>
      </w:pPr>
      <w:r w:rsidRPr="008442F3">
        <w:rPr>
          <w:rFonts w:eastAsia="Times New Roman" w:cstheme="minorHAnsi"/>
          <w:color w:val="222222"/>
          <w:sz w:val="24"/>
          <w:szCs w:val="24"/>
        </w:rPr>
        <w:t> </w:t>
      </w:r>
    </w:p>
    <w:p w:rsidR="008442F3" w:rsidRPr="008442F3" w:rsidRDefault="008442F3" w:rsidP="00760892">
      <w:pPr>
        <w:shd w:val="clear" w:color="auto" w:fill="FFFFFF"/>
        <w:spacing w:after="5" w:line="201" w:lineRule="atLeast"/>
        <w:rPr>
          <w:rFonts w:eastAsia="Times New Roman" w:cstheme="minorHAnsi"/>
          <w:b/>
          <w:color w:val="222222"/>
          <w:sz w:val="24"/>
          <w:szCs w:val="24"/>
        </w:rPr>
      </w:pPr>
      <w:r w:rsidRPr="008442F3">
        <w:rPr>
          <w:rFonts w:eastAsia="Times New Roman" w:cstheme="minorHAnsi"/>
          <w:b/>
          <w:color w:val="222222"/>
          <w:sz w:val="24"/>
          <w:szCs w:val="24"/>
        </w:rPr>
        <w:t>Affiliation from all C levels to checking teams will require approval of HNSMC.</w:t>
      </w:r>
      <w:r w:rsidRPr="00A471A5">
        <w:rPr>
          <w:rFonts w:eastAsia="Times New Roman" w:cstheme="minorHAnsi"/>
          <w:b/>
          <w:color w:val="222222"/>
          <w:sz w:val="24"/>
          <w:szCs w:val="24"/>
        </w:rPr>
        <w:t xml:space="preserve"> This is an email to Regional Director and President of the Association.</w:t>
      </w:r>
    </w:p>
    <w:p w:rsidR="008442F3" w:rsidRPr="008442F3" w:rsidRDefault="008442F3" w:rsidP="00760892">
      <w:pPr>
        <w:shd w:val="clear" w:color="auto" w:fill="FFFFFF"/>
        <w:spacing w:after="0" w:line="209" w:lineRule="atLeast"/>
        <w:ind w:left="-10"/>
        <w:rPr>
          <w:rFonts w:eastAsia="Times New Roman" w:cstheme="minorHAnsi"/>
          <w:color w:val="222222"/>
          <w:sz w:val="24"/>
          <w:szCs w:val="24"/>
        </w:rPr>
      </w:pPr>
      <w:r w:rsidRPr="008442F3">
        <w:rPr>
          <w:rFonts w:eastAsia="Times New Roman" w:cstheme="minorHAnsi"/>
          <w:color w:val="222222"/>
          <w:sz w:val="24"/>
          <w:szCs w:val="24"/>
        </w:rPr>
        <w:t> </w:t>
      </w:r>
    </w:p>
    <w:p w:rsidR="008442F3" w:rsidRPr="008442F3" w:rsidRDefault="008442F3" w:rsidP="00760892">
      <w:pPr>
        <w:shd w:val="clear" w:color="auto" w:fill="FFFFFF"/>
        <w:spacing w:after="234" w:line="216" w:lineRule="atLeast"/>
        <w:ind w:left="258"/>
        <w:rPr>
          <w:rFonts w:eastAsia="Times New Roman" w:cstheme="minorHAnsi"/>
          <w:color w:val="222222"/>
          <w:sz w:val="24"/>
          <w:szCs w:val="24"/>
        </w:rPr>
      </w:pPr>
      <w:r w:rsidRPr="008442F3">
        <w:rPr>
          <w:rFonts w:eastAsia="Times New Roman" w:cstheme="minorHAnsi"/>
          <w:color w:val="222222"/>
          <w:sz w:val="24"/>
          <w:szCs w:val="24"/>
        </w:rPr>
        <w:lastRenderedPageBreak/>
        <w:t>2)  At no time may a player skip a Division for the purpose of affiliation (i.e.: U13 player cannot affiliate to U18) </w:t>
      </w:r>
    </w:p>
    <w:p w:rsidR="008442F3" w:rsidRPr="008442F3" w:rsidRDefault="008442F3" w:rsidP="00760892">
      <w:pPr>
        <w:shd w:val="clear" w:color="auto" w:fill="FFFFFF"/>
        <w:spacing w:after="150" w:line="216" w:lineRule="atLeast"/>
        <w:ind w:left="258"/>
        <w:rPr>
          <w:rFonts w:eastAsia="Times New Roman" w:cstheme="minorHAnsi"/>
          <w:color w:val="222222"/>
          <w:sz w:val="24"/>
          <w:szCs w:val="24"/>
        </w:rPr>
      </w:pPr>
      <w:r w:rsidRPr="008442F3">
        <w:rPr>
          <w:rFonts w:eastAsia="Times New Roman" w:cstheme="minorHAnsi"/>
          <w:color w:val="222222"/>
          <w:sz w:val="24"/>
          <w:szCs w:val="24"/>
        </w:rPr>
        <w:t>3)  U15 age players cannot affiliate to U18, with the exception of goaltenders, unless approved by the Regional Director.  </w:t>
      </w:r>
    </w:p>
    <w:p w:rsidR="008442F3" w:rsidRPr="008442F3" w:rsidRDefault="008442F3" w:rsidP="00760892">
      <w:pPr>
        <w:shd w:val="clear" w:color="auto" w:fill="FFFFFF"/>
        <w:spacing w:after="0" w:line="216" w:lineRule="atLeast"/>
        <w:ind w:left="258"/>
        <w:rPr>
          <w:rFonts w:eastAsia="Times New Roman" w:cstheme="minorHAnsi"/>
          <w:color w:val="222222"/>
          <w:sz w:val="24"/>
          <w:szCs w:val="24"/>
        </w:rPr>
      </w:pPr>
      <w:r w:rsidRPr="008442F3">
        <w:rPr>
          <w:rFonts w:eastAsia="Times New Roman" w:cstheme="minorHAnsi"/>
          <w:color w:val="222222"/>
          <w:sz w:val="24"/>
          <w:szCs w:val="24"/>
        </w:rPr>
        <w:t>4)  Only players registered on a Team Registration form, and approved by the Regional Director, may advance to a team of a higher division or category for the purpose of affiliation.  </w:t>
      </w:r>
    </w:p>
    <w:p w:rsidR="008442F3" w:rsidRPr="008442F3" w:rsidRDefault="008442F3" w:rsidP="00760892">
      <w:pPr>
        <w:shd w:val="clear" w:color="auto" w:fill="FFFFFF"/>
        <w:spacing w:after="0" w:line="216" w:lineRule="atLeast"/>
        <w:ind w:left="258"/>
        <w:rPr>
          <w:rFonts w:eastAsia="Times New Roman" w:cstheme="minorHAnsi"/>
          <w:color w:val="222222"/>
          <w:sz w:val="24"/>
          <w:szCs w:val="24"/>
        </w:rPr>
      </w:pPr>
      <w:r w:rsidRPr="008442F3">
        <w:rPr>
          <w:rFonts w:eastAsia="Times New Roman" w:cstheme="minorHAnsi"/>
          <w:color w:val="222222"/>
          <w:sz w:val="24"/>
          <w:szCs w:val="24"/>
        </w:rPr>
        <w:t>5)  Higher Division/Category Minor Teams must attain consent from the lower</w:t>
      </w:r>
    </w:p>
    <w:p w:rsidR="008442F3" w:rsidRPr="00750DDF" w:rsidRDefault="008442F3" w:rsidP="00760892">
      <w:pPr>
        <w:shd w:val="clear" w:color="auto" w:fill="FFFFFF"/>
        <w:spacing w:after="234" w:line="216" w:lineRule="atLeast"/>
        <w:rPr>
          <w:rFonts w:eastAsia="Times New Roman" w:cstheme="minorHAnsi"/>
          <w:color w:val="222222"/>
          <w:sz w:val="24"/>
          <w:szCs w:val="24"/>
          <w:u w:val="single"/>
        </w:rPr>
      </w:pPr>
      <w:r w:rsidRPr="008442F3">
        <w:rPr>
          <w:rFonts w:eastAsia="Times New Roman" w:cstheme="minorHAnsi"/>
          <w:color w:val="222222"/>
          <w:sz w:val="24"/>
          <w:szCs w:val="24"/>
        </w:rPr>
        <w:t xml:space="preserve">Division/Category team prior to using an affiliate player. </w:t>
      </w:r>
      <w:r w:rsidRPr="00750DDF">
        <w:rPr>
          <w:rFonts w:eastAsia="Times New Roman" w:cstheme="minorHAnsi"/>
          <w:color w:val="222222"/>
          <w:sz w:val="24"/>
          <w:szCs w:val="24"/>
          <w:u w:val="single"/>
        </w:rPr>
        <w:t>Failure to comply may result in suspension of the offending team’s Head Coach. </w:t>
      </w:r>
    </w:p>
    <w:p w:rsidR="008442F3" w:rsidRPr="00750DDF" w:rsidRDefault="008442F3" w:rsidP="00760892">
      <w:pPr>
        <w:shd w:val="clear" w:color="auto" w:fill="FFFFFF"/>
        <w:spacing w:after="236" w:line="216" w:lineRule="atLeast"/>
        <w:ind w:left="258"/>
        <w:rPr>
          <w:rFonts w:eastAsia="Times New Roman" w:cstheme="minorHAnsi"/>
          <w:b/>
          <w:color w:val="222222"/>
          <w:sz w:val="28"/>
          <w:szCs w:val="28"/>
        </w:rPr>
      </w:pPr>
      <w:r w:rsidRPr="00750DDF">
        <w:rPr>
          <w:rFonts w:eastAsia="Times New Roman" w:cstheme="minorHAnsi"/>
          <w:b/>
          <w:color w:val="222222"/>
          <w:sz w:val="28"/>
          <w:szCs w:val="28"/>
        </w:rPr>
        <w:t xml:space="preserve">6)  A </w:t>
      </w:r>
      <w:r w:rsidRPr="00750DDF">
        <w:rPr>
          <w:rFonts w:eastAsia="Times New Roman" w:cstheme="minorHAnsi"/>
          <w:b/>
          <w:color w:val="222222"/>
          <w:sz w:val="28"/>
          <w:szCs w:val="28"/>
          <w:u w:val="single"/>
        </w:rPr>
        <w:t>maximum of three</w:t>
      </w:r>
      <w:r w:rsidRPr="00750DDF">
        <w:rPr>
          <w:rFonts w:eastAsia="Times New Roman" w:cstheme="minorHAnsi"/>
          <w:b/>
          <w:color w:val="222222"/>
          <w:sz w:val="28"/>
          <w:szCs w:val="28"/>
        </w:rPr>
        <w:t> affiliates may be used by one team within one game. </w:t>
      </w:r>
    </w:p>
    <w:p w:rsidR="008442F3" w:rsidRPr="008442F3" w:rsidRDefault="008442F3" w:rsidP="00760892">
      <w:pPr>
        <w:shd w:val="clear" w:color="auto" w:fill="FFFFFF"/>
        <w:spacing w:after="208" w:line="216" w:lineRule="atLeast"/>
        <w:ind w:left="258"/>
        <w:rPr>
          <w:rFonts w:eastAsia="Times New Roman" w:cstheme="minorHAnsi"/>
          <w:color w:val="222222"/>
          <w:sz w:val="24"/>
          <w:szCs w:val="24"/>
        </w:rPr>
      </w:pPr>
      <w:r w:rsidRPr="008442F3">
        <w:rPr>
          <w:rFonts w:eastAsia="Times New Roman" w:cstheme="minorHAnsi"/>
          <w:color w:val="222222"/>
          <w:sz w:val="24"/>
          <w:szCs w:val="24"/>
        </w:rPr>
        <w:t>7)  With the exception of U13 AAA, U11, U15 or U18 AA, teams from within amalgamated Minor Hockey Associations may only draw upon affiliates from one team. (Example - If a Minor Hockey Association has 3 “A” teams, that team must choose one “B” team only, to affiliate with). Affiliate teams are to be selected by December 1st. </w:t>
      </w:r>
    </w:p>
    <w:p w:rsidR="008442F3" w:rsidRPr="008442F3" w:rsidRDefault="008442F3" w:rsidP="00760892">
      <w:pPr>
        <w:shd w:val="clear" w:color="auto" w:fill="FFFFFF"/>
        <w:spacing w:after="234" w:line="216" w:lineRule="atLeast"/>
        <w:ind w:left="258"/>
        <w:rPr>
          <w:rFonts w:eastAsia="Times New Roman" w:cstheme="minorHAnsi"/>
          <w:color w:val="222222"/>
          <w:sz w:val="24"/>
          <w:szCs w:val="24"/>
        </w:rPr>
      </w:pPr>
      <w:r w:rsidRPr="008442F3">
        <w:rPr>
          <w:rFonts w:eastAsia="Times New Roman" w:cstheme="minorHAnsi"/>
          <w:color w:val="222222"/>
          <w:sz w:val="24"/>
          <w:szCs w:val="24"/>
        </w:rPr>
        <w:t>8)  Minor teams may use players from any combination of teams allowed within their club system affiliation. </w:t>
      </w:r>
    </w:p>
    <w:p w:rsidR="008442F3" w:rsidRPr="008442F3" w:rsidRDefault="008442F3" w:rsidP="008442F3">
      <w:pPr>
        <w:shd w:val="clear" w:color="auto" w:fill="FFFFFF"/>
        <w:spacing w:after="234" w:line="216" w:lineRule="atLeast"/>
        <w:ind w:left="1708"/>
        <w:rPr>
          <w:rFonts w:eastAsia="Times New Roman" w:cstheme="minorHAnsi"/>
          <w:color w:val="222222"/>
          <w:sz w:val="24"/>
          <w:szCs w:val="24"/>
        </w:rPr>
      </w:pPr>
      <w:r w:rsidRPr="008442F3">
        <w:rPr>
          <w:rFonts w:eastAsia="Times New Roman" w:cstheme="minorHAnsi"/>
          <w:color w:val="222222"/>
          <w:sz w:val="24"/>
          <w:szCs w:val="24"/>
        </w:rPr>
        <w:t>9)  For Minor Hockey Associations with 35 or fewer registered U18 players, the lowest affected team may, with approval of the Regional Director, affiliate to players in the U15 Division who are in their last year of U15 eligibility, in accordance with the club system. </w:t>
      </w:r>
    </w:p>
    <w:p w:rsidR="008442F3" w:rsidRPr="00750DDF" w:rsidRDefault="008442F3" w:rsidP="008442F3">
      <w:pPr>
        <w:shd w:val="clear" w:color="auto" w:fill="FFFFFF"/>
        <w:spacing w:after="234" w:line="216" w:lineRule="atLeast"/>
        <w:ind w:left="1708"/>
        <w:rPr>
          <w:rFonts w:eastAsia="Times New Roman" w:cstheme="minorHAnsi"/>
          <w:i/>
          <w:color w:val="222222"/>
          <w:sz w:val="24"/>
          <w:szCs w:val="24"/>
          <w:u w:val="single"/>
        </w:rPr>
      </w:pPr>
      <w:r w:rsidRPr="008442F3">
        <w:rPr>
          <w:rFonts w:eastAsia="Times New Roman" w:cstheme="minorHAnsi"/>
          <w:color w:val="222222"/>
          <w:sz w:val="24"/>
          <w:szCs w:val="24"/>
        </w:rPr>
        <w:t>10)          All players above U13 must have taken the Approved 2014 HNS checking clinic before being eligible as an affiliate player at a checking level. This does not apply to goaltenders.  </w:t>
      </w:r>
      <w:r w:rsidR="00750DDF" w:rsidRPr="00750DDF">
        <w:rPr>
          <w:rFonts w:eastAsia="Times New Roman" w:cstheme="minorHAnsi"/>
          <w:i/>
          <w:color w:val="222222"/>
          <w:sz w:val="24"/>
          <w:szCs w:val="24"/>
          <w:u w:val="single"/>
        </w:rPr>
        <w:t>Please note- CMHA offers this Certified checking course in the Spring to ready players for the upcoming tryouts and season.</w:t>
      </w:r>
    </w:p>
    <w:sectPr w:rsidR="008442F3" w:rsidRPr="0075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0D24"/>
    <w:multiLevelType w:val="multilevel"/>
    <w:tmpl w:val="AB6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37ED2"/>
    <w:multiLevelType w:val="hybridMultilevel"/>
    <w:tmpl w:val="6F64F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C029F"/>
    <w:multiLevelType w:val="multilevel"/>
    <w:tmpl w:val="859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F3"/>
    <w:rsid w:val="003F2CFB"/>
    <w:rsid w:val="0058614B"/>
    <w:rsid w:val="00750DDF"/>
    <w:rsid w:val="00760892"/>
    <w:rsid w:val="008442F3"/>
    <w:rsid w:val="00A471A5"/>
    <w:rsid w:val="00AD6FFD"/>
    <w:rsid w:val="00CC2FA1"/>
    <w:rsid w:val="00CE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26EC"/>
  <w15:chartTrackingRefBased/>
  <w15:docId w15:val="{BF0E5FED-2409-4B69-A776-59DCBFAD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215">
      <w:bodyDiv w:val="1"/>
      <w:marLeft w:val="0"/>
      <w:marRight w:val="0"/>
      <w:marTop w:val="0"/>
      <w:marBottom w:val="0"/>
      <w:divBdr>
        <w:top w:val="none" w:sz="0" w:space="0" w:color="auto"/>
        <w:left w:val="none" w:sz="0" w:space="0" w:color="auto"/>
        <w:bottom w:val="none" w:sz="0" w:space="0" w:color="auto"/>
        <w:right w:val="none" w:sz="0" w:space="0" w:color="auto"/>
      </w:divBdr>
      <w:divsChild>
        <w:div w:id="818764717">
          <w:marLeft w:val="0"/>
          <w:marRight w:val="0"/>
          <w:marTop w:val="0"/>
          <w:marBottom w:val="0"/>
          <w:divBdr>
            <w:top w:val="none" w:sz="0" w:space="0" w:color="auto"/>
            <w:left w:val="none" w:sz="0" w:space="0" w:color="auto"/>
            <w:bottom w:val="none" w:sz="0" w:space="0" w:color="auto"/>
            <w:right w:val="none" w:sz="0" w:space="0" w:color="auto"/>
          </w:divBdr>
        </w:div>
      </w:divsChild>
    </w:div>
    <w:div w:id="647367087">
      <w:bodyDiv w:val="1"/>
      <w:marLeft w:val="0"/>
      <w:marRight w:val="0"/>
      <w:marTop w:val="0"/>
      <w:marBottom w:val="0"/>
      <w:divBdr>
        <w:top w:val="none" w:sz="0" w:space="0" w:color="auto"/>
        <w:left w:val="none" w:sz="0" w:space="0" w:color="auto"/>
        <w:bottom w:val="none" w:sz="0" w:space="0" w:color="auto"/>
        <w:right w:val="none" w:sz="0" w:space="0" w:color="auto"/>
      </w:divBdr>
    </w:div>
    <w:div w:id="671032153">
      <w:bodyDiv w:val="1"/>
      <w:marLeft w:val="0"/>
      <w:marRight w:val="0"/>
      <w:marTop w:val="0"/>
      <w:marBottom w:val="0"/>
      <w:divBdr>
        <w:top w:val="none" w:sz="0" w:space="0" w:color="auto"/>
        <w:left w:val="none" w:sz="0" w:space="0" w:color="auto"/>
        <w:bottom w:val="none" w:sz="0" w:space="0" w:color="auto"/>
        <w:right w:val="none" w:sz="0" w:space="0" w:color="auto"/>
      </w:divBdr>
    </w:div>
    <w:div w:id="806699571">
      <w:bodyDiv w:val="1"/>
      <w:marLeft w:val="0"/>
      <w:marRight w:val="0"/>
      <w:marTop w:val="0"/>
      <w:marBottom w:val="0"/>
      <w:divBdr>
        <w:top w:val="none" w:sz="0" w:space="0" w:color="auto"/>
        <w:left w:val="none" w:sz="0" w:space="0" w:color="auto"/>
        <w:bottom w:val="none" w:sz="0" w:space="0" w:color="auto"/>
        <w:right w:val="none" w:sz="0" w:space="0" w:color="auto"/>
      </w:divBdr>
      <w:divsChild>
        <w:div w:id="571046310">
          <w:marLeft w:val="0"/>
          <w:marRight w:val="0"/>
          <w:marTop w:val="0"/>
          <w:marBottom w:val="0"/>
          <w:divBdr>
            <w:top w:val="none" w:sz="0" w:space="0" w:color="auto"/>
            <w:left w:val="none" w:sz="0" w:space="0" w:color="auto"/>
            <w:bottom w:val="none" w:sz="0" w:space="0" w:color="auto"/>
            <w:right w:val="none" w:sz="0" w:space="0" w:color="auto"/>
          </w:divBdr>
        </w:div>
        <w:div w:id="86922009">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sChild>
    </w:div>
    <w:div w:id="1373112547">
      <w:bodyDiv w:val="1"/>
      <w:marLeft w:val="0"/>
      <w:marRight w:val="0"/>
      <w:marTop w:val="0"/>
      <w:marBottom w:val="0"/>
      <w:divBdr>
        <w:top w:val="none" w:sz="0" w:space="0" w:color="auto"/>
        <w:left w:val="none" w:sz="0" w:space="0" w:color="auto"/>
        <w:bottom w:val="none" w:sz="0" w:space="0" w:color="auto"/>
        <w:right w:val="none" w:sz="0" w:space="0" w:color="auto"/>
      </w:divBdr>
    </w:div>
    <w:div w:id="1471941396">
      <w:bodyDiv w:val="1"/>
      <w:marLeft w:val="0"/>
      <w:marRight w:val="0"/>
      <w:marTop w:val="0"/>
      <w:marBottom w:val="0"/>
      <w:divBdr>
        <w:top w:val="none" w:sz="0" w:space="0" w:color="auto"/>
        <w:left w:val="none" w:sz="0" w:space="0" w:color="auto"/>
        <w:bottom w:val="none" w:sz="0" w:space="0" w:color="auto"/>
        <w:right w:val="none" w:sz="0" w:space="0" w:color="auto"/>
      </w:divBdr>
    </w:div>
    <w:div w:id="1645037095">
      <w:bodyDiv w:val="1"/>
      <w:marLeft w:val="0"/>
      <w:marRight w:val="0"/>
      <w:marTop w:val="0"/>
      <w:marBottom w:val="0"/>
      <w:divBdr>
        <w:top w:val="none" w:sz="0" w:space="0" w:color="auto"/>
        <w:left w:val="none" w:sz="0" w:space="0" w:color="auto"/>
        <w:bottom w:val="none" w:sz="0" w:space="0" w:color="auto"/>
        <w:right w:val="none" w:sz="0" w:space="0" w:color="auto"/>
      </w:divBdr>
    </w:div>
    <w:div w:id="2008095008">
      <w:bodyDiv w:val="1"/>
      <w:marLeft w:val="0"/>
      <w:marRight w:val="0"/>
      <w:marTop w:val="0"/>
      <w:marBottom w:val="0"/>
      <w:divBdr>
        <w:top w:val="none" w:sz="0" w:space="0" w:color="auto"/>
        <w:left w:val="none" w:sz="0" w:space="0" w:color="auto"/>
        <w:bottom w:val="none" w:sz="0" w:space="0" w:color="auto"/>
        <w:right w:val="none" w:sz="0" w:space="0" w:color="auto"/>
      </w:divBdr>
      <w:divsChild>
        <w:div w:id="152793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904101">
              <w:marLeft w:val="0"/>
              <w:marRight w:val="0"/>
              <w:marTop w:val="0"/>
              <w:marBottom w:val="0"/>
              <w:divBdr>
                <w:top w:val="none" w:sz="0" w:space="0" w:color="auto"/>
                <w:left w:val="none" w:sz="0" w:space="0" w:color="auto"/>
                <w:bottom w:val="none" w:sz="0" w:space="0" w:color="auto"/>
                <w:right w:val="none" w:sz="0" w:space="0" w:color="auto"/>
              </w:divBdr>
              <w:divsChild>
                <w:div w:id="2070612267">
                  <w:marLeft w:val="0"/>
                  <w:marRight w:val="0"/>
                  <w:marTop w:val="0"/>
                  <w:marBottom w:val="0"/>
                  <w:divBdr>
                    <w:top w:val="none" w:sz="0" w:space="0" w:color="auto"/>
                    <w:left w:val="none" w:sz="0" w:space="0" w:color="auto"/>
                    <w:bottom w:val="none" w:sz="0" w:space="0" w:color="auto"/>
                    <w:right w:val="none" w:sz="0" w:space="0" w:color="auto"/>
                  </w:divBdr>
                  <w:divsChild>
                    <w:div w:id="819538496">
                      <w:marLeft w:val="0"/>
                      <w:marRight w:val="0"/>
                      <w:marTop w:val="0"/>
                      <w:marBottom w:val="0"/>
                      <w:divBdr>
                        <w:top w:val="none" w:sz="0" w:space="0" w:color="auto"/>
                        <w:left w:val="none" w:sz="0" w:space="0" w:color="auto"/>
                        <w:bottom w:val="none" w:sz="0" w:space="0" w:color="auto"/>
                        <w:right w:val="none" w:sz="0" w:space="0" w:color="auto"/>
                      </w:divBdr>
                      <w:divsChild>
                        <w:div w:id="11717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Nova Scotia Health-IWK Health Centre</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Aucoin, Sara</dc:creator>
  <cp:keywords/>
  <dc:description/>
  <cp:lastModifiedBy>Aucoin, Sara</cp:lastModifiedBy>
  <cp:revision>2</cp:revision>
  <dcterms:created xsi:type="dcterms:W3CDTF">2022-03-29T15:46:00Z</dcterms:created>
  <dcterms:modified xsi:type="dcterms:W3CDTF">2022-03-29T15:46:00Z</dcterms:modified>
</cp:coreProperties>
</file>